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Checklist de shadow AI em 14 dias</w:t>
      </w:r>
    </w:p>
    <w:p>
      <w:r>
        <w:t>Capítulo 3 | Revisão 3 da editora, p. 124 | Digital v1.0</w:t>
      </w:r>
    </w:p>
    <w:p>
      <w:r>
        <w:t>Plano mínimo de quatorze dias para sair de risco desconhecido para risco mapeado; não substitui um programa completo de governança.</w:t>
      </w:r>
    </w:p>
    <w:p>
      <w:pPr>
        <w:pStyle w:val="Heading1"/>
      </w:pPr>
      <w:r>
        <w:t>Como usar</w:t>
      </w:r>
    </w:p>
    <w:p>
      <w:pPr>
        <w:pStyle w:val="ListBullet"/>
      </w:pPr>
      <w:r>
        <w:t>Execute as etapas no intervalo de dias indicado e registre a conclusão, a data, a evidência e o responsável.</w:t>
      </w:r>
    </w:p>
    <w:p>
      <w:pPr>
        <w:pStyle w:val="ListBullet"/>
      </w:pPr>
      <w:r>
        <w:t>O objetivo é saber o que existe e onde estão os riscos não governados.</w:t>
      </w:r>
    </w:p>
    <w:p>
      <w:pPr>
        <w:pStyle w:val="ListBullet"/>
      </w:pPr>
      <w:r>
        <w:t>Use a redução mensurável do uso não sancionado e de dados sensíveis em ferramentas não corporativas como critério de sucesso.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Dias 1 a 5: Inventário mínimo</w:t>
      </w:r>
    </w:p>
    <w:p>
      <w:pPr>
        <w:keepNext/>
      </w:pPr>
      <w:r>
        <w:t>Responsável: CISO. Fontes: telemetria de rede e endpoint (DLP, CASB, proxy); levantamento direto com líderes de área; e revisão de contratos e faturas, inclusive compras departamentais que passam pelo financeiro, mas não por TI.</w:t>
      </w:r>
    </w:p>
    <w:p>
      <w:pPr>
        <w:keepNext/>
      </w:pPr>
      <w:r>
        <w:rPr>
          <w:b/>
        </w:rPr>
        <w:t>Ferramenta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Área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Volume estimado de uso</w:t>
      </w:r>
    </w:p>
    <w:p>
      <w:r>
        <w:t>Opções: Alto / Médio / Baixo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Tipo de dado envolvido</w:t>
      </w:r>
    </w:p>
    <w:p>
      <w:r>
        <w:t>Opções: Sensível / Não sensível / Desconhecido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Status</w:t>
      </w:r>
    </w:p>
    <w:p>
      <w:r>
        <w:t>Opções: Homologada / Não homologada / Desconhecida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Concluído?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Dias 3 a 7: Classificação de risco</w:t>
      </w:r>
    </w:p>
    <w:p>
      <w:pPr>
        <w:keepNext/>
      </w:pPr>
      <w:r>
        <w:t>Responsáveis: CISO e jurídico. Classificar cada ferramenta por contrato, controles de dados, termos de serviço, residência de dados e compatibilidade com LGPD/GDPR.</w:t>
      </w:r>
    </w:p>
    <w:p>
      <w:pPr>
        <w:keepNext/>
      </w:pPr>
      <w:r>
        <w:rPr>
          <w:b/>
        </w:rPr>
        <w:t>Classificação</w:t>
      </w:r>
    </w:p>
    <w:p>
      <w:r>
        <w:t>Opções: Liberada / Restrita / Proibida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Justificativa e evidência</w:t>
      </w:r>
    </w:p>
    <w:p>
      <w:pPr>
        <w:keepNext/>
      </w:pPr>
      <w:r>
        <w:t>Liberada: contrato avaliado e controles de dados ativos. Restrita: permitida para dados não sensíveis, mediante orientação. Proibida: não atende confidencialidade, retenção ou compliance.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Dados usados para treinamento?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Onde operam os servidores?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Concluído?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CISO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jurídico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Dias 5 a 10: Política mínima</w:t>
      </w:r>
    </w:p>
    <w:p>
      <w:pPr>
        <w:keepNext/>
      </w:pPr>
      <w:r>
        <w:t>Responsável: CIO. Diretriz operacional de no máximo duas páginas, com o que é permitido, o que é proibido e como solicitar exceção com resposta em 48 horas.</w:t>
      </w:r>
    </w:p>
    <w:p>
      <w:pPr>
        <w:keepNext/>
      </w:pPr>
      <w:r>
        <w:rPr>
          <w:b/>
        </w:rPr>
        <w:t>O que é permitido</w:t>
      </w:r>
    </w:p>
    <w:p>
      <w:pPr>
        <w:keepNext/>
      </w:pPr>
      <w:r>
        <w:t>Categorias e ferramentas liberadas.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O que é proibido</w:t>
      </w:r>
    </w:p>
    <w:p>
      <w:pPr>
        <w:keepNext/>
      </w:pPr>
      <w:r>
        <w:t>Inclui inserção de dados confidenciais, pessoais ou proprietários em ferramentas públicas não corporativas.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Como solicitar exceção</w:t>
      </w:r>
    </w:p>
    <w:p>
      <w:pPr>
        <w:keepNext/>
      </w:pPr>
      <w:r>
        <w:t>Trilha formal com resposta em 48 horas.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Dono da política</w:t>
      </w:r>
    </w:p>
    <w:p>
      <w:pPr>
        <w:keepNext/>
      </w:pPr>
      <w:r>
        <w:t>CIO.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Aprovação executiva</w:t>
      </w:r>
    </w:p>
    <w:p>
      <w:pPr>
        <w:keepNext/>
      </w:pPr>
      <w:r>
        <w:t>CEO ou sponsor.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de revisão</w:t>
      </w:r>
    </w:p>
    <w:p>
      <w:pPr>
        <w:keepNext/>
      </w:pPr>
      <w:r>
        <w:t>Trimestral.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Concluído?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de publicação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Dias 7 a 12: Trilha de exceção operacional</w:t>
      </w:r>
    </w:p>
    <w:p>
      <w:pPr>
        <w:keepNext/>
      </w:pPr>
      <w:r>
        <w:t>Responsável: CIO, com execução pelo Head de IA ou equivalente. Criar canal simples: formulário, e-mail ou ticket ITSM.</w:t>
      </w:r>
    </w:p>
    <w:p>
      <w:pPr>
        <w:keepNext/>
      </w:pPr>
      <w:r>
        <w:rPr>
          <w:b/>
        </w:rPr>
        <w:t>Canal de solicitação</w:t>
      </w:r>
    </w:p>
    <w:p>
      <w:r>
        <w:t>Opções: Formulário / E-mail / Ticket ITSM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Descrição ou endereço do canal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Taxa de solicitações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Taxa de uso não sancionado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Concluído?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de teste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CIO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Executor (Head de IA ou equivalente)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Dias 10 a 14: Comunicação e monitoramento</w:t>
      </w:r>
    </w:p>
    <w:p>
      <w:pPr>
        <w:keepNext/>
      </w:pPr>
      <w:r>
        <w:t>Responsável pela comunicação: CEO. Responsável pelo monitoramento: CISO. O CEO comunica a diretriz como regra de negócio, não como restrição técnica; o CISO monitora telemetria e reporta mensalmente ao CIO.</w:t>
      </w:r>
    </w:p>
    <w:p>
      <w:pPr>
        <w:keepNext/>
      </w:pPr>
      <w:r>
        <w:rPr>
          <w:b/>
        </w:rPr>
        <w:t>Ferramentas de IA detectadas</w:t>
      </w:r>
    </w:p>
    <w:p>
      <w:pPr>
        <w:keepNext/>
      </w:pPr>
      <w:r>
        <w:t>Homologadas e não homologadas.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Volume de dados em ferramentas não corporativas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Solicitações de exceção recebidas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Incidentes de dados sensíveis em ferramentas proibidas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Concluído?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da comunicação e relatório baseline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CEO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CISO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A entrega da primeira etapa é uma lista com ferramenta, área, volume estimado, tipo de dado e status.</w:t>
      </w:r>
    </w:p>
    <w:p>
      <w:pPr>
        <w:pStyle w:val="ListBullet"/>
      </w:pPr>
      <w:r>
        <w:t>A entrega da segunda etapa é o inventário classificado.</w:t>
      </w:r>
    </w:p>
    <w:p>
      <w:pPr>
        <w:pStyle w:val="ListBullet"/>
      </w:pPr>
      <w:r>
        <w:t>A entrega da terceira etapa é a política publicada.</w:t>
      </w:r>
    </w:p>
    <w:p>
      <w:pPr>
        <w:pStyle w:val="ListBullet"/>
      </w:pPr>
      <w:r>
        <w:t>A entrega da quarta etapa é o canal ativo e testado.</w:t>
      </w:r>
    </w:p>
    <w:p>
      <w:pPr>
        <w:pStyle w:val="ListBullet"/>
      </w:pPr>
      <w:r>
        <w:t>A entrega da quinta etapa é a comunicação realizada e o relatório baseline gerado.</w:t>
      </w:r>
    </w:p>
    <w:p>
      <w:pPr>
        <w:pStyle w:val="ListBullet"/>
      </w:pPr>
      <w:r>
        <w:t>Se solicitações são poucas e uso não sancionado é alto, a trilha de exceção não está funcionando.</w:t>
      </w:r>
    </w:p>
    <w:p>
      <w:pPr>
        <w:pStyle w:val="ListBullet"/>
      </w:pPr>
      <w:r>
        <w:t>A métrica não é zero shadow AI; é redução mensurável do uso não sancionado e do volume de dados sensíveis em ferramentas não corporativas.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de shadow AI em 14 dias</dc:title>
  <dc:subject>Capítulo 3 | Revisão 3 da editora, p. 124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