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Checklist dos quatro blocos da Arquitetura de Decisão</w:t>
      </w:r>
    </w:p>
    <w:p>
      <w:r>
        <w:t>Capítulo 4 | Revisão 3 da editora, p. 125, 126 | Digital v1.0</w:t>
      </w:r>
    </w:p>
    <w:p>
      <w:r>
        <w:t>Instrumento trimestral para verificar se as decisões foram tomadas, se os donos foram designados e se as métricas estão instaladas em cada bloco da Arquitetura de Decisão.</w:t>
      </w:r>
    </w:p>
    <w:p>
      <w:pPr>
        <w:pStyle w:val="Heading1"/>
      </w:pPr>
      <w:r>
        <w:t>Como usar</w:t>
      </w:r>
    </w:p>
    <w:p>
      <w:pPr>
        <w:pStyle w:val="ListBullet"/>
      </w:pPr>
      <w:r>
        <w:t>Responda de forma factual, nunca aspiracional.</w:t>
      </w:r>
    </w:p>
    <w:p>
      <w:pPr>
        <w:pStyle w:val="ListBullet"/>
      </w:pPr>
      <w:r>
        <w:t>Se a resposta for Sim e não houver documento que comprove, a resposta é Não.</w:t>
      </w:r>
    </w:p>
    <w:p>
      <w:pPr>
        <w:pStyle w:val="ListBullet"/>
      </w:pPr>
      <w:r>
        <w:t>Para cada gap, registre responsável pelo fechamento, evidência e prazo.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Bloco 1: Governança</w:t>
      </w:r>
    </w:p>
    <w:p>
      <w:pPr>
        <w:keepNext/>
      </w:pPr>
      <w:r>
        <w:t>Decisão 1: definir o que é high-stakes. Decisão 4: atribuir ownership por caso de uso. Decisão 6: definir perímetro de uso aceitável. Decisão 10: comunicar ao conselho com transparência.</w:t>
      </w:r>
    </w:p>
    <w:p>
      <w:pPr>
        <w:keepNext/>
      </w:pPr>
      <w:r>
        <w:rPr>
          <w:b/>
        </w:rPr>
        <w:t>Decisões tomadas com registro formal?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Documento de referência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Donos designados com nome e papel?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Nomes e papéis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Métricas de controle instaladas?</w:t>
      </w:r>
    </w:p>
    <w:p>
      <w:pPr>
        <w:keepNext/>
      </w:pPr>
      <w:r>
        <w:t>% de aplicações com review de risco; trilha de auditoria funcional; drill de incidente executado; board pack trimestral entregue.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Log, ata ou registro.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Gap, responsável pelo fechamento 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Bloco 2: Capital Allocation</w:t>
      </w:r>
    </w:p>
    <w:p>
      <w:pPr>
        <w:keepNext/>
      </w:pPr>
      <w:r>
        <w:t>Decisão 2: aprovar tese de portfólio com stage-gate e critério de saída. Decisão 3: estabelecer stop rules antes de iniciar qualquer iniciativa.</w:t>
      </w:r>
    </w:p>
    <w:p>
      <w:pPr>
        <w:keepNext/>
      </w:pPr>
      <w:r>
        <w:rPr>
          <w:b/>
        </w:rPr>
        <w:t>Decisões tomadas com registro formal?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Documento de referência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Donos designados?</w:t>
      </w:r>
    </w:p>
    <w:p>
      <w:pPr>
        <w:keepNext/>
      </w:pPr>
      <w:r>
        <w:t>CFO como owner de capital e sponsor por caso.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Nomes e papéis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Métricas instaladas?</w:t>
      </w:r>
    </w:p>
    <w:p>
      <w:pPr>
        <w:keepNext/>
      </w:pPr>
      <w:r>
        <w:t>Economia unitária por caso em produção e razão investimento/valor documentado no P&amp;L.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Relatório financeiro ou board pack.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Gap, responsável pelo fechamento 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Bloco 3: Execução no Core</w:t>
      </w:r>
    </w:p>
    <w:p>
      <w:pPr>
        <w:keepNext/>
      </w:pPr>
      <w:r>
        <w:t>Decisão 5: source of truth e responsável por qualidade de dados. Decisão 8: processo de incidente com cadeia de comando. Decisão 9: evidência de controle para auditoria e regulação.</w:t>
      </w:r>
    </w:p>
    <w:p>
      <w:pPr>
        <w:keepNext/>
      </w:pPr>
      <w:r>
        <w:rPr>
          <w:b/>
        </w:rPr>
        <w:t>Decisões tomadas com registro formal?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Documento de referência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Donos designados?</w:t>
      </w:r>
    </w:p>
    <w:p>
      <w:pPr>
        <w:keepNext/>
      </w:pPr>
      <w:r>
        <w:t>CIO para arquitetura, data steward por domínio, incident commander e owner de caso de uso.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Nomes e papéis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Métricas instaladas?</w:t>
      </w:r>
    </w:p>
    <w:p>
      <w:pPr>
        <w:keepNext/>
      </w:pPr>
      <w:r>
        <w:t>% de modelos com observabilidade funcional; projeção de custo no mês 24 com exit cost; drill de auditoria trimestral executado.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Log de observabilidade, projeção econômica ou relatório de drill.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Gap, responsável pelo fechamento 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Bloco 4: Delegação de Agência</w:t>
      </w:r>
    </w:p>
    <w:p>
      <w:pPr>
        <w:keepNext/>
      </w:pPr>
      <w:r>
        <w:t>Decisão 7: aprovar escalada de autonomia de agentes como decisão de risco, não decisão técnica.</w:t>
      </w:r>
    </w:p>
    <w:p>
      <w:pPr>
        <w:keepNext/>
      </w:pPr>
      <w:r>
        <w:rPr>
          <w:b/>
        </w:rPr>
        <w:t>Decisão tomada com registro formal?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Documento de referência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Donos designados?</w:t>
      </w:r>
    </w:p>
    <w:p>
      <w:pPr>
        <w:keepNext/>
      </w:pPr>
      <w:r>
        <w:t>Agent owner por agente em produção e incident commander.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Nomes e papéis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Métricas instaladas?</w:t>
      </w:r>
    </w:p>
    <w:p>
      <w:pPr>
        <w:keepNext/>
      </w:pPr>
      <w:r>
        <w:t>% de agentes com log imutável; kill switch testado; revisão trimestral de permissões com decisão registrada.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p>
      <w:pPr>
        <w:keepNext/>
      </w:pPr>
      <w:r>
        <w:t>Log de teste ou ata de revisão.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Gap, responsável pelo fechamento 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Resultado consolidado</w:t>
      </w:r>
    </w:p>
    <w:p>
      <w:pPr>
        <w:keepNext/>
      </w:pPr>
      <w:r>
        <w:rPr>
          <w:b/>
        </w:rPr>
        <w:t>Blocos completos</w:t>
      </w:r>
    </w:p>
    <w:p>
      <w:pPr>
        <w:keepNext/>
      </w:pPr>
      <w:r>
        <w:t>De 4.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Gaps críticos identificados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pelo fechamento</w:t>
      </w:r>
    </w:p>
    <w:p>
      <w:pPr>
        <w:keepNext/>
      </w:pPr>
      <w:r>
        <w:t>Nome por gap.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revisão do checklist</w:t>
      </w:r>
    </w:p>
    <w:p>
      <w:pPr>
        <w:keepNext/>
      </w:pPr>
      <w:r>
        <w:t>Mínimo trimestral.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Usar como instrumento de revisão trimestral.</w:t>
      </w:r>
    </w:p>
    <w:p>
      <w:pPr>
        <w:pStyle w:val="ListBullet"/>
      </w:pPr>
      <w:r>
        <w:t>Sem documento comprobatório, uma resposta Sim deve ser registrada como Não.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TPL-04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dos quatro blocos da Arquitetura de Decisão</dc:title>
  <dc:subject>Capítulo 4 | Revisão 3 da editora, p. 125, 126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