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Data Readiness Gate</w:t>
      </w:r>
    </w:p>
    <w:p>
      <w:r>
        <w:t>Capítulo 7 | Revisão 3 da editora, p. 133, 134 | Digital v1.0</w:t>
      </w:r>
    </w:p>
    <w:p>
      <w:r>
        <w:t>Cinco gates de dados obrigatórios antes de uma iniciativa de IA entrar em produção.</w:t>
      </w:r>
    </w:p>
    <w:p>
      <w:pPr>
        <w:pStyle w:val="Heading1"/>
      </w:pPr>
      <w:r>
        <w:t>Como usar</w:t>
      </w:r>
    </w:p>
    <w:p>
      <w:pPr>
        <w:pStyle w:val="ListBullet"/>
      </w:pPr>
      <w:r>
        <w:t>Cada gate testa uma condição de dados.</w:t>
      </w:r>
    </w:p>
    <w:p>
      <w:pPr>
        <w:pStyle w:val="ListBullet"/>
      </w:pPr>
      <w:r>
        <w:t>Se qualquer gate não for satisfeito, o modelo não opera em produção.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</w:t>
      </w:r>
    </w:p>
    <w:p>
      <w:pPr>
        <w:keepNext/>
      </w:pPr>
      <w:r>
        <w:rPr>
          <w:b/>
        </w:rPr>
        <w:t>Iniciativa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Domínio de dados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da avaliação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Gate 1: proveniência e consent</w:t>
      </w:r>
    </w:p>
    <w:p>
      <w:pPr>
        <w:keepNext/>
      </w:pPr>
      <w:r>
        <w:t>A origem de cada dataset consumido está documentada? Há registro de consent ou base legal para uso no contexto de IA (LGPD Art. 7, GDPR Art. 6)?</w:t>
      </w:r>
    </w:p>
    <w:p>
      <w:pPr>
        <w:keepNext/>
      </w:pPr>
      <w:r>
        <w:rPr>
          <w:b/>
        </w:rPr>
        <w:t>Responsável</w:t>
      </w:r>
    </w:p>
    <w:p>
      <w:pPr>
        <w:keepNext/>
      </w:pPr>
      <w:r>
        <w:t>Data steward do domínio.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Documentação de proveniência por dataset, com registro de base legal; informe a localização do registro.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Gate 2: freshness (atualidade)</w:t>
      </w:r>
    </w:p>
    <w:p>
      <w:pPr>
        <w:keepNext/>
      </w:pPr>
      <w:r>
        <w:t>Os dados atendem ao SLA de atualização exigido pelo caso de uso? O SLA está definido e registrado?</w:t>
      </w:r>
    </w:p>
    <w:p>
      <w:pPr>
        <w:keepNext/>
      </w:pPr>
      <w:r>
        <w:rPr>
          <w:b/>
        </w:rPr>
        <w:t>Responsável</w:t>
      </w:r>
    </w:p>
    <w:p>
      <w:pPr>
        <w:keepNext/>
      </w:pPr>
      <w:r>
        <w:t>Data steward do domínio, com validação do owner do caso de uso.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SLA definido por caso de uso: por exemplo, menos de 24h para domínios de alto risco: com monitoramento ativo de defasagem; informe o log de monitoramento.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Gate 3: PII detectada e tratada</w:t>
      </w:r>
    </w:p>
    <w:p>
      <w:pPr>
        <w:keepNext/>
      </w:pPr>
      <w:r>
        <w:t>Dados pessoais identificáveis foram detectados e tratados por mascaramento, anonimização ou pseudonimização antes de alimentar o modelo?</w:t>
      </w:r>
    </w:p>
    <w:p>
      <w:pPr>
        <w:keepNext/>
      </w:pPr>
      <w:r>
        <w:rPr>
          <w:b/>
        </w:rPr>
        <w:t>Responsável</w:t>
      </w:r>
    </w:p>
    <w:p>
      <w:pPr>
        <w:keepNext/>
      </w:pPr>
      <w:r>
        <w:t>CISO ou DPO, com suporte do data steward.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Scan de PII executado, tratamento aplicado e registro documentado; informe o relatório do scan.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Gate 4: validação cruzada com source of truth</w:t>
      </w:r>
    </w:p>
    <w:p>
      <w:pPr>
        <w:keepNext/>
      </w:pPr>
      <w:r>
        <w:t>Os dados foram cruzados com a source of truth do domínio? Divergências materiais foram identificadas e resolvidas?</w:t>
      </w:r>
    </w:p>
    <w:p>
      <w:pPr>
        <w:keepNext/>
      </w:pPr>
      <w:r>
        <w:rPr>
          <w:b/>
        </w:rPr>
        <w:t>Responsável</w:t>
      </w:r>
    </w:p>
    <w:p>
      <w:pPr>
        <w:keepNext/>
      </w:pPr>
      <w:r>
        <w:t>Data steward do domínio.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Taxa de divergência abaixo do limiar do caso de uso, com divergências materiais documentadas e resolvidas; informe o relatório de validação.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Gate 5: trilha de auditoria ativa</w:t>
      </w:r>
    </w:p>
    <w:p>
      <w:pPr>
        <w:keepNext/>
      </w:pPr>
      <w:r>
        <w:t>O pipeline rastreia, para qualquer output do modelo, os dados de entrada, a versão e o processo usados?</w:t>
      </w:r>
    </w:p>
    <w:p>
      <w:pPr>
        <w:keepNext/>
      </w:pPr>
      <w:r>
        <w:rPr>
          <w:b/>
        </w:rPr>
        <w:t>Responsável</w:t>
      </w:r>
    </w:p>
    <w:p>
      <w:pPr>
        <w:keepNext/>
      </w:pPr>
      <w:r>
        <w:t>CIO ou líder de engenharia de dados.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Trilha funcional testada com ao menos uma decisão rastreada do output ao input; informe o resultado do teste de rastreabilidade.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Resultado</w:t>
      </w:r>
    </w:p>
    <w:p>
      <w:pPr>
        <w:keepNext/>
      </w:pPr>
      <w:r>
        <w:rPr>
          <w:b/>
        </w:rPr>
        <w:t>Todos os gates aprovados?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Gaps 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Aprovador final</w:t>
      </w:r>
    </w:p>
    <w:p>
      <w:pPr>
        <w:keepNext/>
      </w:pPr>
      <w:r>
        <w:t>CIO, com validação do data steward e do owner do caso de uso.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Se qualquer gate não for satisfeito, o modelo não entra em produção até a remediação.</w:t>
      </w:r>
    </w:p>
    <w:p>
      <w:pPr>
        <w:pStyle w:val="ListBullet"/>
      </w:pPr>
      <w:r>
        <w:t>O gate de freshness exige SLA definido e registrado, com monitoramento ativo de defasagem.</w:t>
      </w:r>
    </w:p>
    <w:p>
      <w:pPr>
        <w:pStyle w:val="ListBullet"/>
      </w:pPr>
      <w:r>
        <w:t>A trilha de auditoria deve ser testada rastreando ao menos uma decisão do output ao input.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Readiness Gate</dc:title>
  <dc:subject>Capítulo 7 | Revisão 3 da editora, p. 133, 134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