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Escalation Pack</w:t>
      </w:r>
    </w:p>
    <w:p>
      <w:r>
        <w:t>Capítulo 5 | Revisão 3 da editora, p. 48 | Digital v1.0</w:t>
      </w:r>
    </w:p>
    <w:p>
      <w:r>
        <w:t>Organize a exceção que exige decisão executiva com impacto financeiro, alternativas, responsável e prazo.</w:t>
      </w:r>
    </w:p>
    <w:p>
      <w:r>
        <w:t>Sintetize em uma página e anexe evidências por referência.</w:t>
      </w:r>
    </w:p>
    <w:p>
      <w:r>
        <w:t>A referência operacional do livro é um responsável nomeado com prazo de 24 horas. Calibre o prazo à materialidade da situação.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Exceção a resolver</w:t>
            </w:r>
          </w:p>
          <w:p>
            <w:r>
              <w:t>Situação, processo afetado e evidência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Impacto financeiro</w:t>
            </w:r>
          </w:p>
          <w:p>
            <w:r>
              <w:t>Exposição e custo da inércia / Premissas e fonte do cálculo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Opções para decidir</w:t>
            </w:r>
          </w:p>
          <w:p>
            <w:r>
              <w:t>Alternativas e seus trade-offs / Recomendação e critério de escolha</w:t>
            </w:r>
          </w:p>
        </w:tc>
        <w:tc>
          <w:tcPr>
            <w:tcW w:type="dxa" w:w="6236"/>
          </w:tcPr>
          <w:p>
            <w:r/>
          </w:p>
        </w:tc>
      </w:tr>
      <w:tr>
        <w:trPr>
          <w:trHeight w:val="935"/>
        </w:trPr>
        <w:tc>
          <w:tcPr>
            <w:tcW w:type="dxa" w:w="3402"/>
          </w:tcPr>
          <w:p>
            <w:r>
              <w:rPr>
                <w:b/>
              </w:rPr>
              <w:t>Responsabilidade e prazo</w:t>
            </w:r>
          </w:p>
          <w:p>
            <w:r>
              <w:t>Responsável com autoridade / Prazo para decisão / Decisão tomada e acompanhamento</w:t>
            </w:r>
          </w:p>
        </w:tc>
        <w:tc>
          <w:tcPr>
            <w:tcW w:type="dxa" w:w="6236"/>
          </w:tcPr>
          <w:p>
            <w:r/>
          </w:p>
        </w:tc>
      </w:tr>
    </w:tbl>
    <w:p>
      <w:r>
        <w:t>Sem responsável, prazo e custo da inércia, a reunião não está pronta para decidir.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escalation-pack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421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Escalation Pack</dc:title>
  <dc:subject/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